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92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66"/>
        <w:gridCol w:w="5555"/>
      </w:tblGrid>
      <w:tr>
        <w:trPr>
          <w:trHeight w:val="1411" w:hRule="atLeast"/>
        </w:trPr>
        <w:tc>
          <w:tcPr>
            <w:tcW w:w="4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Педагогическим советом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МАДОУ  Центр развития ребенка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сад №10 «Ляйсан»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г.Дюртюли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(протокол  от 30.08.2024  №1)</w:t>
            </w:r>
          </w:p>
        </w:tc>
        <w:tc>
          <w:tcPr>
            <w:tcW w:w="555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приказом  МАДОУ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Центр развития ребенка -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детский сад №10 «Ляйсан»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г. Дюртюли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>от  30.08.2024 №152</w:t>
            </w:r>
          </w:p>
        </w:tc>
      </w:tr>
    </w:tbl>
    <w:p>
      <w:pPr>
        <w:pStyle w:val="Normal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57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Порядок доступа педагогических работников к информационно-коммуникативным сетям  и базам данных, 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методическим материалам, материально-техническим средствам обеспечения образовательной деятельности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в МАДОУ Центр развития ребенка-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детский сад №10 «Ляйсан» г. Дюртюли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положения.</w:t>
      </w:r>
    </w:p>
    <w:p>
      <w:pPr>
        <w:pStyle w:val="BodyText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Порядок доступа педагогических работников к информационно-коммуникационным сетям и базам данных, методическим материалам, материально-техническим средствам обеспечения образовательной деятельности (далее – Порядок) устанавливает порядок доступа педагогических работников МАДОУ Центр развития ребенка-детский сад №10 «Ляйсан» г. Дюртюли» (далее – ДОУ) к информационно-телекоммуникационным сетям и базам данных, методическим материалам, материально-техническим средствам обеспечения образовательной деятельности.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1.2. Порядок разработан в соответствии с требованиями  Федерального закона от 29.12.2012 г. № 273-ФЗ «Об образовании в Российской Федерации» с изменениями от 08.08.2024, Федерального закона от 27.07.2006 г. № 152-ФЗ «О персональных данных» с изменениями </w:t>
      </w:r>
      <w:r>
        <w:rPr>
          <w:rFonts w:cs="" w:ascii="Times New Roman" w:hAnsi="Times New Roman" w:cstheme="minorBidi"/>
          <w:color w:val="000000"/>
          <w:sz w:val="24"/>
          <w:szCs w:val="24"/>
          <w:u w:val="none"/>
          <w:shd w:fill="auto" w:val="clear"/>
        </w:rPr>
        <w:t>от 06.02.2023 №</w:t>
      </w:r>
      <w:r>
        <w:fldChar w:fldCharType="begin"/>
      </w:r>
      <w:r>
        <w:rPr>
          <w:rStyle w:val="Hyperlink"/>
          <w:sz w:val="24"/>
          <w:u w:val="none"/>
          <w:szCs w:val="24"/>
          <w:rFonts w:ascii="Times New Roman" w:hAnsi="Times New Roman"/>
          <w:color w:val="000000"/>
        </w:rPr>
        <w:instrText xml:space="preserve"> HYPERLINK "https://www.consultant.ru/document/cons_doc_LAW_439120/b004fed0b70d0f223e4a81f8ad6cd92af90a7e3b/" \l "dst100048"</w:instrText>
      </w:r>
      <w:r>
        <w:rPr>
          <w:rStyle w:val="Hyperlink"/>
          <w:sz w:val="24"/>
          <w:u w:val="none"/>
          <w:szCs w:val="24"/>
          <w:rFonts w:ascii="Times New Roman" w:hAnsi="Times New Roman"/>
          <w:color w:val="000000"/>
        </w:rPr>
        <w:fldChar w:fldCharType="separate"/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8-ФЗ</w:t>
      </w:r>
      <w:r>
        <w:rPr>
          <w:rStyle w:val="Hyperlink"/>
          <w:sz w:val="24"/>
          <w:u w:val="none"/>
          <w:szCs w:val="24"/>
          <w:rFonts w:ascii="Times New Roman" w:hAnsi="Times New Roman"/>
          <w:color w:val="000000"/>
        </w:rPr>
        <w:fldChar w:fldCharType="end"/>
      </w:r>
      <w:r>
        <w:rPr>
          <w:rFonts w:cs="" w:ascii="Times New Roman" w:hAnsi="Times New Roman" w:cstheme="minorBidi"/>
          <w:color w:val="000000"/>
          <w:sz w:val="24"/>
          <w:szCs w:val="24"/>
          <w:u w:val="none"/>
          <w:shd w:fill="auto" w:val="clear"/>
        </w:rPr>
        <w:t>, от 08.08.2024 № 233-ФЗ</w:t>
      </w:r>
      <w:r>
        <w:rPr>
          <w:rFonts w:ascii="Times New Roman" w:hAnsi="Times New Roman"/>
          <w:color w:val="000000"/>
          <w:sz w:val="24"/>
          <w:szCs w:val="24"/>
          <w:u w:val="none"/>
        </w:rPr>
        <w:t>)</w:t>
      </w:r>
      <w:r>
        <w:rPr>
          <w:rFonts w:ascii="Times New Roman" w:hAnsi="Times New Roman"/>
          <w:sz w:val="24"/>
          <w:szCs w:val="24"/>
        </w:rPr>
        <w:t>; Уставом ДОУ 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1.3. Доступ педагогических работников к вышеперечисленным ресурсам обеспечивается в целях качественного осуществления ими педагогической, методической деятельности, предусмотренной Уставом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 Порядок доступа к информационно-телекоммуникационным сетям и базам данных.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2.1. Доступ педагогов к информационно-телекоммуникационной сети Интернет в ДОУ осуществляется с персональных компьютеров (ноутбуков, планшетных компьютеров и т.п.), подключенных к сети Интернет или через беспроводную сеть по технологии Wi-fi без ограничения времени и потребленного трафика.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2.2. Педагогическим работникам обеспечивается доступ к следующим электронным базам данных:  федеральные и региональные образовательные ресурсы;  информационные справочные системы;  поисковые системы доступные в сети Интернет.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2.3. Информация об образовательных, методических, научных, нормативных и других электронных ресурсах, доступных к пользованию, размещается на сайте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2.4. Старший воспитатель ДОУ имеет доступ к административной части АИС «Навигатор дополнительного образования Республики Башкортостан» через личный кабинет.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 Доступ к учебным и методическим материалам.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3.1. Учебные и методические материалы, размещенные на официальном сайте ДОУ, находятся в открытом доступе.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3.2. Педагогические работники имеют право на бесплатное использование в своей деятельности методических разработок других педагогических работников ДОУ при условии соблюдения авторских прав их разработчиков.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 Порядок доступа к материально-техническим средствам обеспечения образовательной деятельности.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4.2. Доступ к материально-техническим средствам обеспечения образовательной деятельности осуществляется посредством оснащения групповых комнат необходимой техникой, оборудованием и наглядными средствами обучения.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4.3.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4.4. Для копирования, тиражирования и распечатывания учебных и методических материалов педагогические работники имеют право пользоваться копировальным автоматом и принтером.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4.5. Накопители информации  (флеш-накопители,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 Права и ответственность педагогических работников.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5.1. Педагогические работники ДОУ имеют право: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-вносить предложения по совершенствованию порядка использования информационно-коммуникационных сетей и базы данных, материально-технических средств обеспечения образовательной деятельности;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-вносить предложения по развитию и совершенствованию информационно-телекоммуникационных сетей и баз данных, материально-технических средств обеспечения образовательной деятельности.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5.2. Педагогические работники ДОУ несут ответственность за: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-сохранность материальной технической базы ДОУ;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-соблюдение правил пожарной безопасности и охраны труда при пользовании информационно-телекоммуникационными сетями и базами данных, материально-техническими средствами обеспечения образовательной деятельности;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-за использование информационно-коммуникационных сетей и баз данных только в образовательных целях;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-за соблюдение действующего законодательства РФ в части защиты персональных данных и авторских прав.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5.3. Педагогическим работникам ДОУ запрещается: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-использовать информационно-вычислительные ресурсы в личных целях, оборудование для деятельности, не обусловленной производственной необходимостью и должностной инструкцией;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-разбирать, изменять настройки оборудования общего пользования, кроме прямого указания ответственного лица и случаев угроз жизни и здоровью людей и сохранности имущества;  удалять файлы других пользователей на серверах (папках) общего пользования, создавать помехи в работе других пользователей, компьютеров и сети;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-использовать съемные накопители и прочие устройств без их проверки на возможные угрозы (проникновение вирусов, вредоносные программы, вероятность физических неисправностей),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-удалять или заменять установленное программное обеспечение, устанавливать на свой компьютер программное обеспечение, не предназначенное для выполнения задач образовательного процесса;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-выполнять действия и команды, результат и последствия которых пользователю не известны, производить замену IP адресов и других сетевых параметров.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 Заключительные положения.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6.1. Настоящий Порядок вступает в силу после утверждения приказом заведующего ДОУ. Срок действия настоящего Порядка не ограничен.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6.2. Изменения и дополнения в настоящий Порядок вносятся приказом заведующего ДОУ.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44" w:right="629" w:gutter="0" w:header="0" w:top="689" w:footer="583" w:bottom="120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3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3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Application>LibreOffice/24.2.5.2$Linux_X86_64 LibreOffice_project/420$Build-2</Application>
  <AppVersion>15.0000</AppVersion>
  <Pages>3</Pages>
  <Words>738</Words>
  <Characters>5898</Characters>
  <CharactersWithSpaces>6842</CharactersWithSpaces>
  <Paragraphs>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2025-01-22T16:58:08Z</cp:lastPrinted>
  <dcterms:modified xsi:type="dcterms:W3CDTF">2025-01-22T16:57:52Z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